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2026"/>
        <w:gridCol w:w="549"/>
        <w:gridCol w:w="891"/>
        <w:gridCol w:w="2151"/>
        <w:gridCol w:w="615"/>
        <w:gridCol w:w="1166"/>
        <w:gridCol w:w="2268"/>
        <w:gridCol w:w="4510"/>
      </w:tblGrid>
      <w:tr w:rsidR="001801F8" w:rsidRPr="008A6851" w14:paraId="27F2712B" w14:textId="77777777" w:rsidTr="001801F8">
        <w:tc>
          <w:tcPr>
            <w:tcW w:w="1178" w:type="dxa"/>
          </w:tcPr>
          <w:p w14:paraId="0F4F7289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  <w:r w:rsidRPr="008A6851">
              <w:rPr>
                <w:rFonts w:ascii="Tw Cen MT" w:hAnsi="Tw Cen MT"/>
                <w:b/>
                <w:sz w:val="32"/>
              </w:rPr>
              <w:t>Datum:</w:t>
            </w:r>
          </w:p>
        </w:tc>
        <w:tc>
          <w:tcPr>
            <w:tcW w:w="2060" w:type="dxa"/>
            <w:tcBorders>
              <w:bottom w:val="dashed" w:sz="4" w:space="0" w:color="auto"/>
            </w:tcBorders>
          </w:tcPr>
          <w:p w14:paraId="75E9AD69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  <w:tc>
          <w:tcPr>
            <w:tcW w:w="555" w:type="dxa"/>
          </w:tcPr>
          <w:p w14:paraId="20AE8577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  <w:tc>
          <w:tcPr>
            <w:tcW w:w="891" w:type="dxa"/>
          </w:tcPr>
          <w:p w14:paraId="6242E47E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  <w:r w:rsidRPr="008A6851">
              <w:rPr>
                <w:rFonts w:ascii="Tw Cen MT" w:hAnsi="Tw Cen MT"/>
                <w:b/>
                <w:sz w:val="32"/>
              </w:rPr>
              <w:t>Klas:</w:t>
            </w:r>
          </w:p>
        </w:tc>
        <w:tc>
          <w:tcPr>
            <w:tcW w:w="2188" w:type="dxa"/>
            <w:tcBorders>
              <w:bottom w:val="dashed" w:sz="4" w:space="0" w:color="auto"/>
            </w:tcBorders>
          </w:tcPr>
          <w:p w14:paraId="3B44B3CE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  <w:tc>
          <w:tcPr>
            <w:tcW w:w="622" w:type="dxa"/>
          </w:tcPr>
          <w:p w14:paraId="55B2AD3E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  <w:tc>
          <w:tcPr>
            <w:tcW w:w="1166" w:type="dxa"/>
          </w:tcPr>
          <w:p w14:paraId="42AD0155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  <w:r w:rsidRPr="008A6851">
              <w:rPr>
                <w:rFonts w:ascii="Tw Cen MT" w:hAnsi="Tw Cen MT"/>
                <w:b/>
                <w:sz w:val="32"/>
              </w:rPr>
              <w:t>Lesuur:</w:t>
            </w:r>
          </w:p>
        </w:tc>
        <w:tc>
          <w:tcPr>
            <w:tcW w:w="2307" w:type="dxa"/>
            <w:tcBorders>
              <w:bottom w:val="dashed" w:sz="4" w:space="0" w:color="auto"/>
            </w:tcBorders>
          </w:tcPr>
          <w:p w14:paraId="0219039B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  <w:tc>
          <w:tcPr>
            <w:tcW w:w="4592" w:type="dxa"/>
          </w:tcPr>
          <w:p w14:paraId="14AC101A" w14:textId="77777777" w:rsidR="001801F8" w:rsidRPr="008A6851" w:rsidRDefault="001801F8" w:rsidP="009E63B5">
            <w:pPr>
              <w:rPr>
                <w:rFonts w:ascii="Tw Cen MT" w:hAnsi="Tw Cen MT"/>
                <w:b/>
                <w:sz w:val="32"/>
              </w:rPr>
            </w:pPr>
          </w:p>
        </w:tc>
      </w:tr>
    </w:tbl>
    <w:p w14:paraId="1AEC4030" w14:textId="77777777" w:rsidR="001801F8" w:rsidRDefault="001801F8"/>
    <w:tbl>
      <w:tblPr>
        <w:tblStyle w:val="TableGrid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817"/>
        <w:gridCol w:w="3503"/>
        <w:gridCol w:w="414"/>
        <w:gridCol w:w="6379"/>
        <w:gridCol w:w="3827"/>
      </w:tblGrid>
      <w:tr w:rsidR="00B27552" w14:paraId="2669D55F" w14:textId="77777777" w:rsidTr="009F0A48">
        <w:tc>
          <w:tcPr>
            <w:tcW w:w="468" w:type="dxa"/>
          </w:tcPr>
          <w:p w14:paraId="74672270" w14:textId="77777777" w:rsidR="00EA3DE6" w:rsidRPr="004C5496" w:rsidRDefault="00EA3DE6" w:rsidP="009E63B5">
            <w:pPr>
              <w:rPr>
                <w:rFonts w:ascii="Arial Black" w:hAnsi="Arial Black"/>
              </w:rPr>
            </w:pPr>
          </w:p>
        </w:tc>
        <w:tc>
          <w:tcPr>
            <w:tcW w:w="817" w:type="dxa"/>
          </w:tcPr>
          <w:p w14:paraId="33A11AF3" w14:textId="77777777" w:rsidR="00EA3DE6" w:rsidRPr="00C06E7D" w:rsidRDefault="00EA3DE6" w:rsidP="009E63B5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Tijd</w:t>
            </w:r>
          </w:p>
        </w:tc>
        <w:tc>
          <w:tcPr>
            <w:tcW w:w="3503" w:type="dxa"/>
          </w:tcPr>
          <w:p w14:paraId="4693A449" w14:textId="77777777" w:rsidR="00EA3DE6" w:rsidRPr="00C06E7D" w:rsidRDefault="00EA3DE6" w:rsidP="009E63B5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Stof</w:t>
            </w:r>
          </w:p>
        </w:tc>
        <w:tc>
          <w:tcPr>
            <w:tcW w:w="414" w:type="dxa"/>
          </w:tcPr>
          <w:p w14:paraId="34314C1E" w14:textId="1923DD7D" w:rsidR="00EA3DE6" w:rsidRPr="00C06E7D" w:rsidRDefault="00EA3DE6" w:rsidP="009E63B5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14:paraId="3E2E3E73" w14:textId="2A15A67A" w:rsidR="00EA3DE6" w:rsidRPr="00C06E7D" w:rsidRDefault="009F0A48" w:rsidP="009F0A48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ADI-model</w:t>
            </w:r>
          </w:p>
        </w:tc>
        <w:tc>
          <w:tcPr>
            <w:tcW w:w="3827" w:type="dxa"/>
          </w:tcPr>
          <w:p w14:paraId="0F1EA9EE" w14:textId="77777777" w:rsidR="00EA3DE6" w:rsidRPr="00C06E7D" w:rsidRDefault="00EA3DE6" w:rsidP="009E63B5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Instructie | Aantekening</w:t>
            </w:r>
          </w:p>
        </w:tc>
      </w:tr>
      <w:tr w:rsidR="00B27552" w14:paraId="52879A11" w14:textId="77777777" w:rsidTr="009F0A48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14:paraId="452B630C" w14:textId="77777777" w:rsidR="00B27552" w:rsidRPr="00C06E7D" w:rsidRDefault="00B27552" w:rsidP="009E63B5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Inleiding</w:t>
            </w:r>
          </w:p>
        </w:tc>
        <w:tc>
          <w:tcPr>
            <w:tcW w:w="817" w:type="dxa"/>
            <w:vMerge w:val="restart"/>
          </w:tcPr>
          <w:p w14:paraId="2C838C6A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4DAE9C2B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00:00</w:t>
            </w:r>
          </w:p>
          <w:p w14:paraId="3EA9F969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19D1F82E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272AB7AE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 w:val="restart"/>
          </w:tcPr>
          <w:p w14:paraId="5A6A79A8" w14:textId="77777777" w:rsidR="009F0A48" w:rsidRDefault="009F0A48" w:rsidP="009F0A48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  <w:p w14:paraId="32C90E65" w14:textId="4A2198DC" w:rsidR="009F0A48" w:rsidRPr="00C06E7D" w:rsidRDefault="009F0A48" w:rsidP="009F0A48">
            <w:pPr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b/>
                <w:sz w:val="22"/>
                <w:szCs w:val="22"/>
              </w:rPr>
              <w:t>Periode: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  <w:r w:rsidR="00A16F47">
              <w:rPr>
                <w:rFonts w:ascii="Tw Cen MT" w:hAnsi="Tw Cen MT" w:cs="Tahoma"/>
                <w:sz w:val="22"/>
                <w:szCs w:val="22"/>
              </w:rPr>
              <w:t>Steden en Staten</w:t>
            </w:r>
          </w:p>
          <w:p w14:paraId="663A01F8" w14:textId="77777777" w:rsidR="009F0A48" w:rsidRDefault="009F0A48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  <w:p w14:paraId="2CD5662E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b/>
                <w:sz w:val="22"/>
                <w:szCs w:val="22"/>
              </w:rPr>
              <w:t>Lesdoelen:</w:t>
            </w:r>
          </w:p>
          <w:p w14:paraId="6631532F" w14:textId="29A3FB92" w:rsidR="00B27552" w:rsidRPr="006C3B49" w:rsidRDefault="00B27552" w:rsidP="00A16F47">
            <w:pPr>
              <w:pStyle w:val="Noparagraphstyle"/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Tw Cen MT" w:hAnsi="Tw Cen MT" w:cs="Tahoma"/>
                <w:sz w:val="22"/>
                <w:szCs w:val="22"/>
              </w:rPr>
            </w:pPr>
            <w:r w:rsidRPr="006E3D6C">
              <w:rPr>
                <w:rFonts w:ascii="Tw Cen MT" w:hAnsi="Tw Cen MT" w:cs="Tahoma"/>
                <w:i/>
                <w:sz w:val="22"/>
                <w:szCs w:val="22"/>
              </w:rPr>
              <w:t xml:space="preserve">De leerling kan </w:t>
            </w:r>
            <w:r w:rsidR="00136DF6">
              <w:rPr>
                <w:rFonts w:ascii="Tw Cen MT" w:hAnsi="Tw Cen MT" w:cs="Tahoma"/>
                <w:i/>
                <w:sz w:val="22"/>
                <w:szCs w:val="22"/>
              </w:rPr>
              <w:t xml:space="preserve">verschillende ambten opnoemen </w:t>
            </w:r>
            <w:r w:rsidR="006C3B49">
              <w:rPr>
                <w:rFonts w:ascii="Tw Cen MT" w:hAnsi="Tw Cen MT" w:cs="Tahoma"/>
                <w:i/>
                <w:sz w:val="22"/>
                <w:szCs w:val="22"/>
              </w:rPr>
              <w:t>en hun taak beschrijven in de middeleeuwse stad.</w:t>
            </w:r>
          </w:p>
          <w:p w14:paraId="233C1045" w14:textId="77794499" w:rsidR="006C3B49" w:rsidRPr="00A16F47" w:rsidRDefault="00F320EA" w:rsidP="00A16F47">
            <w:pPr>
              <w:pStyle w:val="Noparagraphstyle"/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 xml:space="preserve">De leerling kan verklaren waarom mensen </w:t>
            </w:r>
            <w:r w:rsidR="00AE556D">
              <w:rPr>
                <w:rFonts w:ascii="Tw Cen MT" w:hAnsi="Tw Cen MT" w:cs="Tahoma"/>
                <w:sz w:val="22"/>
                <w:szCs w:val="22"/>
              </w:rPr>
              <w:t xml:space="preserve">zoeken naar een zondebok </w:t>
            </w:r>
            <w:r w:rsidR="00BD09A5">
              <w:rPr>
                <w:rFonts w:ascii="Tw Cen MT" w:hAnsi="Tw Cen MT" w:cs="Tahoma"/>
                <w:sz w:val="22"/>
                <w:szCs w:val="22"/>
              </w:rPr>
              <w:t>wanneer ze worden geconfronteerd met gebeurtenissen die ze niet kunnen verklaren.</w:t>
            </w:r>
          </w:p>
          <w:p w14:paraId="1558BEAC" w14:textId="77777777" w:rsidR="00A16F47" w:rsidRDefault="00A16F47" w:rsidP="00A16F47">
            <w:pPr>
              <w:pStyle w:val="Noparagraphstyle"/>
              <w:rPr>
                <w:rFonts w:ascii="Tw Cen MT" w:hAnsi="Tw Cen MT" w:cs="Tahoma"/>
                <w:i/>
                <w:sz w:val="22"/>
                <w:szCs w:val="22"/>
              </w:rPr>
            </w:pPr>
          </w:p>
          <w:p w14:paraId="08978941" w14:textId="77777777" w:rsidR="00A16F47" w:rsidRPr="00C06E7D" w:rsidRDefault="00A16F47" w:rsidP="00A16F47">
            <w:pPr>
              <w:pStyle w:val="Noparagraphstyle"/>
              <w:rPr>
                <w:rFonts w:ascii="Tw Cen MT" w:hAnsi="Tw Cen MT" w:cs="Tahoma"/>
                <w:sz w:val="22"/>
                <w:szCs w:val="22"/>
              </w:rPr>
            </w:pPr>
          </w:p>
          <w:p w14:paraId="0D512FBB" w14:textId="77777777" w:rsidR="00B27552" w:rsidRPr="00C06E7D" w:rsidRDefault="00B27552" w:rsidP="00E76EB2">
            <w:pPr>
              <w:rPr>
                <w:rFonts w:ascii="Tw Cen MT" w:hAnsi="Tw Cen MT" w:cs="Tahoma"/>
                <w:b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b/>
                <w:sz w:val="22"/>
                <w:szCs w:val="22"/>
              </w:rPr>
              <w:t>Begrippen:</w:t>
            </w:r>
          </w:p>
          <w:p w14:paraId="7EA0E3DC" w14:textId="32C3601F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- </w:t>
            </w:r>
            <w:r w:rsidR="00A16F47">
              <w:rPr>
                <w:rFonts w:ascii="Tw Cen MT" w:hAnsi="Tw Cen MT" w:cs="Tahoma"/>
                <w:sz w:val="22"/>
                <w:szCs w:val="22"/>
              </w:rPr>
              <w:t>Pest</w:t>
            </w:r>
          </w:p>
          <w:p w14:paraId="7D526155" w14:textId="537FD8CF" w:rsidR="00B27552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- </w:t>
            </w:r>
            <w:r w:rsidR="00D25827">
              <w:rPr>
                <w:rFonts w:ascii="Tw Cen MT" w:hAnsi="Tw Cen MT" w:cs="Tahoma"/>
                <w:sz w:val="22"/>
                <w:szCs w:val="22"/>
              </w:rPr>
              <w:t>Schout</w:t>
            </w:r>
          </w:p>
          <w:p w14:paraId="401B6D45" w14:textId="4A92A867" w:rsidR="00D25827" w:rsidRDefault="00D25827" w:rsidP="00E76EB2">
            <w:pPr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- Burgermeester</w:t>
            </w:r>
          </w:p>
          <w:p w14:paraId="105F94FB" w14:textId="4C9CA8D8" w:rsidR="002772C7" w:rsidRDefault="002772C7" w:rsidP="00E76EB2">
            <w:pPr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- Schepenen</w:t>
            </w:r>
          </w:p>
          <w:p w14:paraId="6332D253" w14:textId="43BA0C8A" w:rsidR="00636248" w:rsidRDefault="00636248" w:rsidP="00E76EB2">
            <w:pPr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 xml:space="preserve">- </w:t>
            </w:r>
            <w:r w:rsidR="00A16F47">
              <w:rPr>
                <w:rFonts w:ascii="Tw Cen MT" w:hAnsi="Tw Cen MT" w:cs="Tahoma"/>
                <w:sz w:val="22"/>
                <w:szCs w:val="22"/>
              </w:rPr>
              <w:t>Epidemie</w:t>
            </w:r>
          </w:p>
          <w:p w14:paraId="130564F6" w14:textId="77777777" w:rsidR="00B27552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50FEE7D7" w14:textId="77777777" w:rsidR="00B27552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5E10FEF7" w14:textId="77777777" w:rsidR="00B27552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387FD8EB" w14:textId="77777777" w:rsidR="009F0A48" w:rsidRDefault="009F0A48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1BB17E33" w14:textId="77777777" w:rsidR="009F0A48" w:rsidRDefault="009F0A48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0343214E" w14:textId="77777777" w:rsidR="009F0A48" w:rsidRDefault="009F0A48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4D123E18" w14:textId="77777777" w:rsidR="00B27552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4FE4FBEE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45448C5A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b/>
                <w:sz w:val="22"/>
                <w:szCs w:val="22"/>
              </w:rPr>
              <w:t>Huiswerk:</w:t>
            </w:r>
          </w:p>
          <w:p w14:paraId="31D67416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</w:tc>
        <w:tc>
          <w:tcPr>
            <w:tcW w:w="414" w:type="dxa"/>
            <w:textDirection w:val="btLr"/>
          </w:tcPr>
          <w:p w14:paraId="15E3F905" w14:textId="125F986F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Terugblik</w:t>
            </w:r>
          </w:p>
        </w:tc>
        <w:tc>
          <w:tcPr>
            <w:tcW w:w="6379" w:type="dxa"/>
          </w:tcPr>
          <w:p w14:paraId="3B745A4B" w14:textId="5BDC64E7" w:rsidR="00B27552" w:rsidRDefault="00D25827" w:rsidP="00C74C1C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 xml:space="preserve">Voor deze les is het van belang om niet meteen duidelijk te maken wat het doel is. </w:t>
            </w:r>
          </w:p>
          <w:p w14:paraId="3117C816" w14:textId="189B7D52" w:rsidR="00CA5890" w:rsidRDefault="00E536A9" w:rsidP="00C74C1C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Bespreek</w:t>
            </w:r>
            <w:r w:rsidR="00CA5890">
              <w:rPr>
                <w:rFonts w:ascii="Tw Cen MT" w:hAnsi="Tw Cen MT" w:cs="Tahoma"/>
                <w:sz w:val="22"/>
                <w:szCs w:val="22"/>
              </w:rPr>
              <w:t xml:space="preserve"> de rol van de </w:t>
            </w:r>
            <w:r w:rsidR="00CA5890" w:rsidRPr="00E536A9">
              <w:rPr>
                <w:rFonts w:ascii="Tw Cen MT" w:hAnsi="Tw Cen MT" w:cs="Tahoma"/>
                <w:b/>
                <w:sz w:val="22"/>
                <w:szCs w:val="22"/>
              </w:rPr>
              <w:t>burgemeester</w:t>
            </w:r>
            <w:r w:rsidR="00CA5890">
              <w:rPr>
                <w:rFonts w:ascii="Tw Cen MT" w:hAnsi="Tw Cen MT" w:cs="Tahoma"/>
                <w:sz w:val="22"/>
                <w:szCs w:val="22"/>
              </w:rPr>
              <w:t xml:space="preserve">, de </w:t>
            </w:r>
            <w:r w:rsidR="00CA5890" w:rsidRPr="00E536A9">
              <w:rPr>
                <w:rFonts w:ascii="Tw Cen MT" w:hAnsi="Tw Cen MT" w:cs="Tahoma"/>
                <w:b/>
                <w:sz w:val="22"/>
                <w:szCs w:val="22"/>
              </w:rPr>
              <w:t>schout</w:t>
            </w:r>
            <w:r w:rsidR="00CA5890">
              <w:rPr>
                <w:rFonts w:ascii="Tw Cen MT" w:hAnsi="Tw Cen MT" w:cs="Tahoma"/>
                <w:sz w:val="22"/>
                <w:szCs w:val="22"/>
              </w:rPr>
              <w:t xml:space="preserve"> en de </w:t>
            </w:r>
            <w:r w:rsidR="00CA5890" w:rsidRPr="00E536A9">
              <w:rPr>
                <w:rFonts w:ascii="Tw Cen MT" w:hAnsi="Tw Cen MT" w:cs="Tahoma"/>
                <w:b/>
                <w:sz w:val="22"/>
                <w:szCs w:val="22"/>
              </w:rPr>
              <w:t>schepenen</w:t>
            </w:r>
            <w:r w:rsidR="00CA5890">
              <w:rPr>
                <w:rFonts w:ascii="Tw Cen MT" w:hAnsi="Tw Cen MT" w:cs="Tahoma"/>
                <w:sz w:val="22"/>
                <w:szCs w:val="22"/>
              </w:rPr>
              <w:t>.</w:t>
            </w:r>
            <w:r>
              <w:rPr>
                <w:rFonts w:ascii="Tw Cen MT" w:hAnsi="Tw Cen MT" w:cs="Tahoma"/>
                <w:sz w:val="22"/>
                <w:szCs w:val="22"/>
              </w:rPr>
              <w:t xml:space="preserve"> Deze begrippen kennen ze al uit de methode.</w:t>
            </w:r>
          </w:p>
          <w:p w14:paraId="217023D5" w14:textId="13145AFF" w:rsidR="00D25827" w:rsidRPr="00386584" w:rsidRDefault="00375284" w:rsidP="0037528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Zorg ervoor</w:t>
            </w:r>
            <w:r w:rsidR="00D25827">
              <w:rPr>
                <w:rFonts w:ascii="Tw Cen MT" w:hAnsi="Tw Cen MT" w:cs="Tahoma"/>
                <w:sz w:val="22"/>
                <w:szCs w:val="22"/>
              </w:rPr>
              <w:t xml:space="preserve"> dat de stoelen in het lokaal in een kring staan.</w:t>
            </w:r>
          </w:p>
        </w:tc>
        <w:tc>
          <w:tcPr>
            <w:tcW w:w="3827" w:type="dxa"/>
            <w:vMerge w:val="restart"/>
          </w:tcPr>
          <w:p w14:paraId="661B539B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  <w:p w14:paraId="42C82E42" w14:textId="65A0A3AE" w:rsidR="00B27552" w:rsidRPr="00E76EB2" w:rsidRDefault="00D25827" w:rsidP="00E76EB2">
            <w:pPr>
              <w:spacing w:line="276" w:lineRule="auto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b/>
                <w:i/>
                <w:sz w:val="22"/>
              </w:rPr>
              <w:t>Heksenjacht</w:t>
            </w:r>
          </w:p>
          <w:p w14:paraId="14A383C7" w14:textId="77777777" w:rsidR="00B27552" w:rsidRPr="00587530" w:rsidRDefault="00B27552" w:rsidP="00E76EB2">
            <w:pPr>
              <w:spacing w:line="276" w:lineRule="auto"/>
              <w:rPr>
                <w:rFonts w:ascii="Tw Cen MT" w:hAnsi="Tw Cen MT" w:cs="Tahoma"/>
                <w:b/>
                <w:sz w:val="22"/>
              </w:rPr>
            </w:pPr>
          </w:p>
          <w:p w14:paraId="60032F0D" w14:textId="71C371C1" w:rsidR="00B27552" w:rsidRPr="00587530" w:rsidRDefault="00D25827" w:rsidP="00E76EB2">
            <w:pPr>
              <w:spacing w:line="276" w:lineRule="auto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b/>
                <w:sz w:val="22"/>
              </w:rPr>
              <w:t>De dag</w:t>
            </w:r>
          </w:p>
          <w:p w14:paraId="7530E3AE" w14:textId="6B722275" w:rsidR="00B27552" w:rsidRPr="00587530" w:rsidRDefault="00AA6ED2" w:rsidP="00E76EB2">
            <w:pPr>
              <w:spacing w:line="276" w:lineRule="auto"/>
              <w:rPr>
                <w:rFonts w:ascii="Tw Cen MT" w:hAnsi="Tw Cen MT" w:cs="Tahoma"/>
                <w:sz w:val="22"/>
              </w:rPr>
            </w:pPr>
            <w:r>
              <w:rPr>
                <w:rFonts w:ascii="Tw Cen MT" w:hAnsi="Tw Cen MT" w:cs="Tahoma"/>
                <w:sz w:val="22"/>
              </w:rPr>
              <w:t xml:space="preserve">Het dorp [naam] wordt langzaam wakker. Het noodlot heeft toegeslagen en [aantal] burgers liggen dood in hun </w:t>
            </w:r>
            <w:r w:rsidR="00A72F86">
              <w:rPr>
                <w:rFonts w:ascii="Tw Cen MT" w:hAnsi="Tw Cen MT" w:cs="Tahoma"/>
                <w:sz w:val="22"/>
              </w:rPr>
              <w:t>bedstede</w:t>
            </w:r>
            <w:r>
              <w:rPr>
                <w:rFonts w:ascii="Tw Cen MT" w:hAnsi="Tw Cen MT" w:cs="Tahoma"/>
                <w:sz w:val="22"/>
              </w:rPr>
              <w:t>.</w:t>
            </w:r>
          </w:p>
          <w:p w14:paraId="6F9B81DE" w14:textId="77777777" w:rsidR="00B27552" w:rsidRPr="00587530" w:rsidRDefault="00B27552" w:rsidP="00E76EB2">
            <w:pPr>
              <w:spacing w:line="276" w:lineRule="auto"/>
              <w:jc w:val="both"/>
              <w:rPr>
                <w:rFonts w:ascii="Tw Cen MT" w:hAnsi="Tw Cen MT" w:cs="Tahoma"/>
                <w:sz w:val="22"/>
              </w:rPr>
            </w:pPr>
          </w:p>
          <w:p w14:paraId="3BD22500" w14:textId="74F4CF8E" w:rsidR="00B27552" w:rsidRPr="00587530" w:rsidRDefault="00D25827" w:rsidP="00E76EB2">
            <w:pPr>
              <w:spacing w:line="276" w:lineRule="auto"/>
              <w:jc w:val="both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b/>
                <w:sz w:val="22"/>
              </w:rPr>
              <w:t>De nacht</w:t>
            </w:r>
          </w:p>
          <w:p w14:paraId="07E23484" w14:textId="3B7B6A1D" w:rsidR="00B27552" w:rsidRPr="00587530" w:rsidRDefault="00AA6ED2" w:rsidP="00E76EB2">
            <w:pPr>
              <w:spacing w:line="276" w:lineRule="auto"/>
              <w:jc w:val="both"/>
              <w:rPr>
                <w:rFonts w:ascii="Tw Cen MT" w:hAnsi="Tw Cen MT" w:cs="Tahoma"/>
                <w:sz w:val="22"/>
              </w:rPr>
            </w:pPr>
            <w:r>
              <w:rPr>
                <w:rFonts w:ascii="Tw Cen MT" w:hAnsi="Tw Cen MT" w:cs="Tahoma"/>
                <w:sz w:val="22"/>
              </w:rPr>
              <w:t>De heksen worden wakker…</w:t>
            </w:r>
          </w:p>
          <w:p w14:paraId="0C055252" w14:textId="77777777" w:rsidR="00B27552" w:rsidRDefault="00B27552" w:rsidP="00E76EB2">
            <w:pPr>
              <w:spacing w:line="276" w:lineRule="auto"/>
              <w:jc w:val="both"/>
              <w:rPr>
                <w:rFonts w:ascii="Tw Cen MT" w:hAnsi="Tw Cen MT" w:cs="Tahoma"/>
                <w:sz w:val="22"/>
              </w:rPr>
            </w:pPr>
          </w:p>
          <w:p w14:paraId="4BE6A11B" w14:textId="270C1761" w:rsidR="00AA6ED2" w:rsidRDefault="00AA6ED2" w:rsidP="004A736A">
            <w:pPr>
              <w:spacing w:line="276" w:lineRule="auto"/>
              <w:rPr>
                <w:rFonts w:ascii="Tw Cen MT" w:hAnsi="Tw Cen MT" w:cs="Tahoma"/>
                <w:sz w:val="22"/>
              </w:rPr>
            </w:pPr>
          </w:p>
          <w:p w14:paraId="15E9B8E9" w14:textId="77777777" w:rsidR="007A263D" w:rsidRPr="00587530" w:rsidRDefault="007A263D" w:rsidP="004A736A">
            <w:pPr>
              <w:spacing w:line="276" w:lineRule="auto"/>
              <w:rPr>
                <w:rFonts w:ascii="Tw Cen MT" w:hAnsi="Tw Cen MT" w:cs="Tahoma"/>
                <w:sz w:val="22"/>
              </w:rPr>
            </w:pPr>
          </w:p>
          <w:p w14:paraId="4333C744" w14:textId="44C89F7E" w:rsidR="00B27552" w:rsidRPr="00587530" w:rsidRDefault="00D25827" w:rsidP="00E76EB2">
            <w:pPr>
              <w:spacing w:line="276" w:lineRule="auto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b/>
                <w:sz w:val="22"/>
              </w:rPr>
              <w:t>Verschillende rollen</w:t>
            </w:r>
            <w:r w:rsidR="00B27552" w:rsidRPr="00587530">
              <w:rPr>
                <w:rFonts w:ascii="Tw Cen MT" w:hAnsi="Tw Cen MT" w:cs="Tahoma"/>
                <w:b/>
                <w:sz w:val="22"/>
              </w:rPr>
              <w:t>:</w:t>
            </w:r>
          </w:p>
          <w:p w14:paraId="69BF6EA2" w14:textId="3A4676BB" w:rsidR="00AA6ED2" w:rsidRDefault="00AA6ED2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Burgemeester:</w:t>
            </w:r>
            <w:r w:rsidR="00D306AE">
              <w:rPr>
                <w:rFonts w:ascii="Tw Cen MT" w:hAnsi="Tw Cen MT" w:cs="Tahoma"/>
                <w:sz w:val="22"/>
              </w:rPr>
              <w:t xml:space="preserve"> </w:t>
            </w:r>
            <w:r w:rsidR="00632FC8">
              <w:rPr>
                <w:rFonts w:ascii="Tw Cen MT" w:hAnsi="Tw Cen MT" w:cs="Tahoma"/>
                <w:sz w:val="22"/>
              </w:rPr>
              <w:t>leidt het spel en houdt tijd in de gaten.</w:t>
            </w:r>
            <w:r w:rsidR="004A736A">
              <w:rPr>
                <w:rFonts w:ascii="Tw Cen MT" w:hAnsi="Tw Cen MT" w:cs="Tahoma"/>
                <w:sz w:val="22"/>
              </w:rPr>
              <w:t xml:space="preserve"> Voorzitter van de rechtbank.</w:t>
            </w:r>
          </w:p>
          <w:p w14:paraId="6CC8249C" w14:textId="48FE8E79" w:rsidR="004A736A" w:rsidRDefault="005C22F2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Schepenen:</w:t>
            </w:r>
            <w:r>
              <w:rPr>
                <w:rFonts w:ascii="Tw Cen MT" w:hAnsi="Tw Cen MT" w:cs="Tahoma"/>
                <w:sz w:val="22"/>
              </w:rPr>
              <w:t xml:space="preserve"> mogen stemmen of iemand wordt veroordeeld tot de brandstapel of niet.</w:t>
            </w:r>
          </w:p>
          <w:p w14:paraId="34704D60" w14:textId="2245D9FB" w:rsidR="00B27552" w:rsidRDefault="00D25827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Schout:</w:t>
            </w:r>
            <w:r w:rsidR="007E00F2">
              <w:rPr>
                <w:rFonts w:ascii="Tw Cen MT" w:hAnsi="Tw Cen MT" w:cs="Tahoma"/>
                <w:sz w:val="22"/>
              </w:rPr>
              <w:t xml:space="preserve"> kan leerling</w:t>
            </w:r>
            <w:r w:rsidR="004A736A">
              <w:rPr>
                <w:rFonts w:ascii="Tw Cen MT" w:hAnsi="Tw Cen MT" w:cs="Tahoma"/>
                <w:sz w:val="22"/>
              </w:rPr>
              <w:t>en aanbrengen bij de rechtbank.</w:t>
            </w:r>
          </w:p>
          <w:p w14:paraId="127FF95D" w14:textId="04BCF266" w:rsidR="00AA6ED2" w:rsidRDefault="00AA6ED2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Dronkenlap</w:t>
            </w:r>
            <w:r w:rsidR="00DD3089" w:rsidRPr="007A263D">
              <w:rPr>
                <w:rFonts w:ascii="Tw Cen MT" w:hAnsi="Tw Cen MT" w:cs="Tahoma"/>
                <w:b/>
                <w:sz w:val="22"/>
              </w:rPr>
              <w:t>:</w:t>
            </w:r>
            <w:r w:rsidR="00DD3089">
              <w:rPr>
                <w:rFonts w:ascii="Tw Cen MT" w:hAnsi="Tw Cen MT" w:cs="Tahoma"/>
                <w:sz w:val="22"/>
              </w:rPr>
              <w:t xml:space="preserve"> </w:t>
            </w:r>
            <w:r w:rsidR="00586C7F">
              <w:rPr>
                <w:rFonts w:ascii="Tw Cen MT" w:hAnsi="Tw Cen MT" w:cs="Tahoma"/>
                <w:sz w:val="22"/>
              </w:rPr>
              <w:t xml:space="preserve">wijst </w:t>
            </w:r>
            <w:r w:rsidR="00C03102">
              <w:rPr>
                <w:rFonts w:ascii="Tw Cen MT" w:hAnsi="Tw Cen MT" w:cs="Tahoma"/>
                <w:sz w:val="22"/>
              </w:rPr>
              <w:t>altijd</w:t>
            </w:r>
            <w:r w:rsidR="00586C7F">
              <w:rPr>
                <w:rFonts w:ascii="Tw Cen MT" w:hAnsi="Tw Cen MT" w:cs="Tahoma"/>
                <w:sz w:val="22"/>
              </w:rPr>
              <w:t xml:space="preserve"> een </w:t>
            </w:r>
            <w:r w:rsidR="00EE5CDE">
              <w:rPr>
                <w:rFonts w:ascii="Tw Cen MT" w:hAnsi="Tw Cen MT" w:cs="Tahoma"/>
                <w:sz w:val="22"/>
              </w:rPr>
              <w:t>heks/</w:t>
            </w:r>
            <w:r w:rsidR="00586C7F">
              <w:rPr>
                <w:rFonts w:ascii="Tw Cen MT" w:hAnsi="Tw Cen MT" w:cs="Tahoma"/>
                <w:sz w:val="22"/>
              </w:rPr>
              <w:t>slachtoffer aan</w:t>
            </w:r>
            <w:r w:rsidR="00632FC8">
              <w:rPr>
                <w:rFonts w:ascii="Tw Cen MT" w:hAnsi="Tw Cen MT" w:cs="Tahoma"/>
                <w:sz w:val="22"/>
              </w:rPr>
              <w:t>.</w:t>
            </w:r>
          </w:p>
          <w:p w14:paraId="76F05FA4" w14:textId="163025A6" w:rsidR="00D25827" w:rsidRDefault="00D25827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Pestlijder:</w:t>
            </w:r>
            <w:r w:rsidR="00DD3089">
              <w:rPr>
                <w:rFonts w:ascii="Tw Cen MT" w:hAnsi="Tw Cen MT" w:cs="Tahoma"/>
                <w:sz w:val="22"/>
              </w:rPr>
              <w:t xml:space="preserve"> </w:t>
            </w:r>
            <w:r w:rsidR="005E6CD3">
              <w:rPr>
                <w:rFonts w:ascii="Tw Cen MT" w:hAnsi="Tw Cen MT" w:cs="Tahoma"/>
                <w:sz w:val="22"/>
              </w:rPr>
              <w:t>Overlijdt</w:t>
            </w:r>
            <w:r w:rsidR="00DD3089">
              <w:rPr>
                <w:rFonts w:ascii="Tw Cen MT" w:hAnsi="Tw Cen MT" w:cs="Tahoma"/>
                <w:sz w:val="22"/>
              </w:rPr>
              <w:t xml:space="preserve"> na </w:t>
            </w:r>
            <w:r w:rsidR="005E6CD3">
              <w:rPr>
                <w:rFonts w:ascii="Tw Cen MT" w:hAnsi="Tw Cen MT" w:cs="Tahoma"/>
                <w:sz w:val="22"/>
              </w:rPr>
              <w:t>[x] aantal dagen.</w:t>
            </w:r>
          </w:p>
          <w:p w14:paraId="45B76605" w14:textId="50FFCF1D" w:rsidR="00D25827" w:rsidRPr="00587530" w:rsidRDefault="00D25827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7A263D">
              <w:rPr>
                <w:rFonts w:ascii="Tw Cen MT" w:hAnsi="Tw Cen MT" w:cs="Tahoma"/>
                <w:b/>
                <w:sz w:val="22"/>
              </w:rPr>
              <w:t>Inquisitie:</w:t>
            </w:r>
            <w:r w:rsidR="005E6CD3">
              <w:rPr>
                <w:rFonts w:ascii="Tw Cen MT" w:hAnsi="Tw Cen MT" w:cs="Tahoma"/>
                <w:sz w:val="22"/>
              </w:rPr>
              <w:t xml:space="preserve"> Mag een leerling aanwijz</w:t>
            </w:r>
            <w:r w:rsidR="00580966">
              <w:rPr>
                <w:rFonts w:ascii="Tw Cen MT" w:hAnsi="Tw Cen MT" w:cs="Tahoma"/>
                <w:sz w:val="22"/>
              </w:rPr>
              <w:t>en die zonder proces direct ter dood wordt veroordeeld.</w:t>
            </w:r>
          </w:p>
          <w:p w14:paraId="07E7612C" w14:textId="6ECB6342" w:rsidR="00B27552" w:rsidRPr="00E76EB2" w:rsidRDefault="00B27552" w:rsidP="00067378">
            <w:pPr>
              <w:spacing w:line="276" w:lineRule="auto"/>
              <w:rPr>
                <w:rFonts w:ascii="Tw Cen MT" w:hAnsi="Tw Cen MT" w:cs="Tahoma"/>
                <w:sz w:val="22"/>
              </w:rPr>
            </w:pPr>
          </w:p>
        </w:tc>
      </w:tr>
      <w:tr w:rsidR="00B27552" w14:paraId="798D5AEB" w14:textId="77777777" w:rsidTr="009F0A48">
        <w:trPr>
          <w:cantSplit/>
          <w:trHeight w:val="305"/>
        </w:trPr>
        <w:tc>
          <w:tcPr>
            <w:tcW w:w="468" w:type="dxa"/>
            <w:vMerge/>
            <w:textDirection w:val="btLr"/>
          </w:tcPr>
          <w:p w14:paraId="64B60B1F" w14:textId="5248E45B" w:rsidR="00B27552" w:rsidRPr="00C06E7D" w:rsidRDefault="00B27552" w:rsidP="009E63B5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14:paraId="36D58EA9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39CEC089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</w:tc>
        <w:tc>
          <w:tcPr>
            <w:tcW w:w="414" w:type="dxa"/>
            <w:vMerge w:val="restart"/>
            <w:textDirection w:val="btLr"/>
          </w:tcPr>
          <w:p w14:paraId="4BBD2B20" w14:textId="7477E634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Oriëntatie</w:t>
            </w:r>
          </w:p>
        </w:tc>
        <w:tc>
          <w:tcPr>
            <w:tcW w:w="6379" w:type="dxa"/>
            <w:vMerge w:val="restart"/>
          </w:tcPr>
          <w:p w14:paraId="205C2B06" w14:textId="5F292C7D" w:rsidR="00F33B42" w:rsidRDefault="00F33B42" w:rsidP="00F33B4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Neem de les</w:t>
            </w:r>
            <w:r>
              <w:rPr>
                <w:rFonts w:ascii="Tw Cen MT" w:hAnsi="Tw Cen MT" w:cs="Tahoma"/>
                <w:sz w:val="22"/>
                <w:szCs w:val="22"/>
              </w:rPr>
              <w:t>doelen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 door</w:t>
            </w:r>
            <w:r>
              <w:rPr>
                <w:rFonts w:ascii="Tw Cen MT" w:hAnsi="Tw Cen MT" w:cs="Tahoma"/>
                <w:sz w:val="22"/>
                <w:szCs w:val="22"/>
              </w:rPr>
              <w:t>.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  <w:r>
              <w:rPr>
                <w:rFonts w:ascii="Tw Cen MT" w:hAnsi="Tw Cen MT" w:cs="Tahoma"/>
                <w:sz w:val="22"/>
                <w:szCs w:val="22"/>
              </w:rPr>
              <w:t>W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>at gaat er gebeuren</w:t>
            </w:r>
            <w:r>
              <w:rPr>
                <w:rFonts w:ascii="Tw Cen MT" w:hAnsi="Tw Cen MT" w:cs="Tahoma"/>
                <w:sz w:val="22"/>
                <w:szCs w:val="22"/>
              </w:rPr>
              <w:t>?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  <w:r w:rsidR="007E3F20">
              <w:rPr>
                <w:rFonts w:ascii="Tw Cen MT" w:hAnsi="Tw Cen MT" w:cs="Tahoma"/>
                <w:sz w:val="22"/>
                <w:szCs w:val="22"/>
              </w:rPr>
              <w:t>A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>genda</w:t>
            </w:r>
            <w:r w:rsidR="007E3F20">
              <w:rPr>
                <w:rFonts w:ascii="Tw Cen MT" w:hAnsi="Tw Cen MT" w:cs="Tahoma"/>
                <w:sz w:val="22"/>
                <w:szCs w:val="22"/>
              </w:rPr>
              <w:t xml:space="preserve"> doornemen</w:t>
            </w:r>
            <w:r w:rsidRPr="00C06E7D">
              <w:rPr>
                <w:rFonts w:ascii="Tw Cen MT" w:hAnsi="Tw Cen MT" w:cs="Tahoma"/>
                <w:sz w:val="22"/>
                <w:szCs w:val="22"/>
              </w:rPr>
              <w:t>.</w:t>
            </w:r>
          </w:p>
          <w:p w14:paraId="4376A479" w14:textId="15A91654" w:rsidR="00B27552" w:rsidRDefault="00636248" w:rsidP="00586C7F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 xml:space="preserve">Beeld schetsen van het leven </w:t>
            </w:r>
            <w:r w:rsidR="00586C7F">
              <w:rPr>
                <w:rFonts w:ascii="Tw Cen MT" w:hAnsi="Tw Cen MT" w:cs="Tahoma"/>
                <w:sz w:val="22"/>
                <w:szCs w:val="22"/>
              </w:rPr>
              <w:t>in de ME stad en de angst voor al het bovennatuurlijke. Stip kort de rol van de kerk aan in de vervolging van heksen</w:t>
            </w:r>
            <w:r>
              <w:rPr>
                <w:rFonts w:ascii="Tw Cen MT" w:hAnsi="Tw Cen MT" w:cs="Tahoma"/>
                <w:sz w:val="22"/>
                <w:szCs w:val="22"/>
              </w:rPr>
              <w:t>.</w:t>
            </w:r>
          </w:p>
        </w:tc>
        <w:tc>
          <w:tcPr>
            <w:tcW w:w="3827" w:type="dxa"/>
            <w:vMerge/>
          </w:tcPr>
          <w:p w14:paraId="39908D66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</w:tc>
      </w:tr>
      <w:tr w:rsidR="00B27552" w14:paraId="4B9A84B0" w14:textId="77777777" w:rsidTr="00D25827">
        <w:trPr>
          <w:cantSplit/>
          <w:trHeight w:val="919"/>
        </w:trPr>
        <w:tc>
          <w:tcPr>
            <w:tcW w:w="468" w:type="dxa"/>
            <w:vMerge w:val="restart"/>
            <w:textDirection w:val="btLr"/>
          </w:tcPr>
          <w:p w14:paraId="372E6A26" w14:textId="77777777" w:rsidR="00B27552" w:rsidRPr="00C06E7D" w:rsidRDefault="00B27552" w:rsidP="009E63B5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Uitleg</w:t>
            </w:r>
          </w:p>
        </w:tc>
        <w:tc>
          <w:tcPr>
            <w:tcW w:w="817" w:type="dxa"/>
            <w:vMerge w:val="restart"/>
          </w:tcPr>
          <w:p w14:paraId="0EA50946" w14:textId="77777777" w:rsidR="00B27552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0AAB03D5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00:05</w:t>
            </w:r>
          </w:p>
          <w:p w14:paraId="5DBEB58E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7847E4BF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791F5D42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4349A024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414" w:type="dxa"/>
            <w:vMerge/>
            <w:textDirection w:val="btLr"/>
          </w:tcPr>
          <w:p w14:paraId="32FD4123" w14:textId="0E5C490A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</w:p>
        </w:tc>
        <w:tc>
          <w:tcPr>
            <w:tcW w:w="6379" w:type="dxa"/>
            <w:vMerge/>
          </w:tcPr>
          <w:p w14:paraId="5CC1D8AB" w14:textId="6E61AF87" w:rsidR="00B27552" w:rsidRPr="00EA3DE6" w:rsidRDefault="00B27552" w:rsidP="00EA3DE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3A21208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27552" w14:paraId="3B6F3498" w14:textId="77777777" w:rsidTr="009F0A48">
        <w:trPr>
          <w:cantSplit/>
          <w:trHeight w:val="1226"/>
        </w:trPr>
        <w:tc>
          <w:tcPr>
            <w:tcW w:w="468" w:type="dxa"/>
            <w:vMerge/>
            <w:textDirection w:val="btLr"/>
          </w:tcPr>
          <w:p w14:paraId="742A58F0" w14:textId="77777777" w:rsidR="00B27552" w:rsidRPr="00C06E7D" w:rsidRDefault="00B27552" w:rsidP="009E63B5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14:paraId="17A2D325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5C8AF1E7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414" w:type="dxa"/>
            <w:textDirection w:val="btLr"/>
          </w:tcPr>
          <w:p w14:paraId="596F2559" w14:textId="6B1D10B8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Instructie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A24BF1" w14:textId="47160ABC" w:rsidR="00636248" w:rsidRDefault="00D25827" w:rsidP="0038658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Kort uitleggen hoe het spel werkt</w:t>
            </w:r>
            <w:r w:rsidR="000B071E">
              <w:rPr>
                <w:rFonts w:ascii="Tw Cen MT" w:hAnsi="Tw Cen MT" w:cs="Tahoma"/>
                <w:sz w:val="22"/>
                <w:szCs w:val="22"/>
              </w:rPr>
              <w:t>.</w:t>
            </w:r>
          </w:p>
          <w:p w14:paraId="54657D1D" w14:textId="092E45D4" w:rsidR="00B27552" w:rsidRDefault="00954721" w:rsidP="00386584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Terugvragen</w:t>
            </w:r>
            <w:r w:rsidR="00B27552" w:rsidRPr="00C06E7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  <w:r>
              <w:rPr>
                <w:rFonts w:ascii="Tw Cen MT" w:hAnsi="Tw Cen MT" w:cs="Tahoma"/>
                <w:sz w:val="22"/>
                <w:szCs w:val="22"/>
              </w:rPr>
              <w:t>om te controleren of de</w:t>
            </w:r>
            <w:r w:rsidR="00B27552" w:rsidRPr="00C06E7D">
              <w:rPr>
                <w:rFonts w:ascii="Tw Cen MT" w:hAnsi="Tw Cen MT" w:cs="Tahoma"/>
                <w:sz w:val="22"/>
                <w:szCs w:val="22"/>
              </w:rPr>
              <w:t xml:space="preserve"> opdr</w:t>
            </w:r>
            <w:r w:rsidR="00636248">
              <w:rPr>
                <w:rFonts w:ascii="Tw Cen MT" w:hAnsi="Tw Cen MT" w:cs="Tahoma"/>
                <w:sz w:val="22"/>
                <w:szCs w:val="22"/>
              </w:rPr>
              <w:t>acht</w:t>
            </w:r>
            <w:r w:rsidR="00B27552" w:rsidRPr="00C06E7D">
              <w:rPr>
                <w:rFonts w:ascii="Tw Cen MT" w:hAnsi="Tw Cen MT" w:cs="Tahoma"/>
                <w:sz w:val="22"/>
                <w:szCs w:val="22"/>
              </w:rPr>
              <w:t xml:space="preserve"> </w:t>
            </w:r>
            <w:r w:rsidR="00B27552">
              <w:rPr>
                <w:rFonts w:ascii="Tw Cen MT" w:hAnsi="Tw Cen MT" w:cs="Tahoma"/>
                <w:sz w:val="22"/>
                <w:szCs w:val="22"/>
              </w:rPr>
              <w:t>b</w:t>
            </w:r>
            <w:r w:rsidR="00B27552" w:rsidRPr="00C06E7D">
              <w:rPr>
                <w:rFonts w:ascii="Tw Cen MT" w:hAnsi="Tw Cen MT" w:cs="Tahoma"/>
                <w:sz w:val="22"/>
                <w:szCs w:val="22"/>
              </w:rPr>
              <w:t>egrepen wordt</w:t>
            </w:r>
            <w:r>
              <w:rPr>
                <w:rFonts w:ascii="Tw Cen MT" w:hAnsi="Tw Cen MT" w:cs="Tahoma"/>
                <w:sz w:val="22"/>
                <w:szCs w:val="22"/>
              </w:rPr>
              <w:t>.</w:t>
            </w:r>
          </w:p>
          <w:p w14:paraId="3CE671A2" w14:textId="77777777" w:rsidR="00B27552" w:rsidRDefault="00B27552" w:rsidP="009E63B5">
            <w:pPr>
              <w:ind w:left="72"/>
              <w:rPr>
                <w:rFonts w:ascii="Tw Cen MT" w:hAnsi="Tw Cen MT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  <w:vMerge/>
          </w:tcPr>
          <w:p w14:paraId="6FA22B97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27552" w14:paraId="35A797B5" w14:textId="77777777" w:rsidTr="00113458">
        <w:trPr>
          <w:cantSplit/>
          <w:trHeight w:val="1478"/>
        </w:trPr>
        <w:tc>
          <w:tcPr>
            <w:tcW w:w="468" w:type="dxa"/>
            <w:vMerge w:val="restart"/>
            <w:textDirection w:val="btLr"/>
          </w:tcPr>
          <w:p w14:paraId="01E12E3B" w14:textId="77777777" w:rsidR="00B27552" w:rsidRPr="00C06E7D" w:rsidRDefault="00B27552" w:rsidP="00E76EB2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Kern</w:t>
            </w:r>
          </w:p>
        </w:tc>
        <w:tc>
          <w:tcPr>
            <w:tcW w:w="817" w:type="dxa"/>
            <w:vMerge w:val="restart"/>
          </w:tcPr>
          <w:p w14:paraId="18EB1C2F" w14:textId="77777777" w:rsidR="00B27552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36B73C31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00:10</w:t>
            </w:r>
          </w:p>
          <w:p w14:paraId="2E8CE478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6E2590B4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322D43AD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0D8A081C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0365DFDC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00:20</w:t>
            </w:r>
          </w:p>
          <w:p w14:paraId="7649AB8C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034715A5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5916111D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3E9B6BE4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  <w:p w14:paraId="6B86D8F3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00:30</w:t>
            </w:r>
          </w:p>
          <w:p w14:paraId="2F3DDB4A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25DD4CC6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pct5" w:color="auto" w:fill="auto"/>
            <w:textDirection w:val="btLr"/>
          </w:tcPr>
          <w:p w14:paraId="1E149D0D" w14:textId="3A78CE8D" w:rsidR="00B27552" w:rsidRPr="00B27552" w:rsidRDefault="00B27552" w:rsidP="00954721">
            <w:pPr>
              <w:spacing w:line="276" w:lineRule="auto"/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Inoefenen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58ED610" w14:textId="41045136" w:rsidR="00B27552" w:rsidRPr="00587530" w:rsidRDefault="000B071E" w:rsidP="00E76EB2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sz w:val="22"/>
              </w:rPr>
              <w:t>Dorp</w:t>
            </w:r>
            <w:r w:rsidR="00B27552" w:rsidRPr="00587530">
              <w:rPr>
                <w:rFonts w:ascii="Tw Cen MT" w:hAnsi="Tw Cen MT" w:cs="Tahoma"/>
                <w:sz w:val="22"/>
              </w:rPr>
              <w:t xml:space="preserve"> </w:t>
            </w:r>
            <w:r>
              <w:rPr>
                <w:rFonts w:ascii="Tw Cen MT" w:hAnsi="Tw Cen MT" w:cs="Tahoma"/>
                <w:sz w:val="22"/>
              </w:rPr>
              <w:t xml:space="preserve">gaat </w:t>
            </w:r>
            <w:r w:rsidRPr="00580EC3">
              <w:rPr>
                <w:rFonts w:ascii="Tw Cen MT" w:hAnsi="Tw Cen MT" w:cs="Tahoma"/>
                <w:b/>
                <w:sz w:val="22"/>
              </w:rPr>
              <w:t>slapen</w:t>
            </w:r>
            <w:r>
              <w:rPr>
                <w:rFonts w:ascii="Tw Cen MT" w:hAnsi="Tw Cen MT" w:cs="Tahoma"/>
                <w:sz w:val="22"/>
              </w:rPr>
              <w:t>. De heksen worden wakker en minimaal één leerling wordt door de docent uitgekozen en is dus af.</w:t>
            </w:r>
            <w:r w:rsidR="00141726">
              <w:rPr>
                <w:rFonts w:ascii="Tw Cen MT" w:hAnsi="Tw Cen MT" w:cs="Tahoma"/>
                <w:sz w:val="22"/>
              </w:rPr>
              <w:t xml:space="preserve"> (1min).</w:t>
            </w:r>
          </w:p>
          <w:p w14:paraId="0A68180C" w14:textId="1E836CF5" w:rsidR="00113458" w:rsidRDefault="000B071E" w:rsidP="00601879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>
              <w:rPr>
                <w:rFonts w:ascii="Tw Cen MT" w:hAnsi="Tw Cen MT" w:cs="Tahoma"/>
                <w:sz w:val="22"/>
              </w:rPr>
              <w:t xml:space="preserve">Dorp wordt </w:t>
            </w:r>
            <w:r w:rsidRPr="00580EC3">
              <w:rPr>
                <w:rFonts w:ascii="Tw Cen MT" w:hAnsi="Tw Cen MT" w:cs="Tahoma"/>
                <w:b/>
                <w:sz w:val="22"/>
              </w:rPr>
              <w:t>wakker</w:t>
            </w:r>
            <w:r w:rsidR="00141726">
              <w:rPr>
                <w:rFonts w:ascii="Tw Cen MT" w:hAnsi="Tw Cen MT" w:cs="Tahoma"/>
                <w:sz w:val="22"/>
              </w:rPr>
              <w:t>.</w:t>
            </w:r>
            <w:r>
              <w:rPr>
                <w:rFonts w:ascii="Tw Cen MT" w:hAnsi="Tw Cen MT" w:cs="Tahoma"/>
                <w:sz w:val="22"/>
              </w:rPr>
              <w:t xml:space="preserve"> </w:t>
            </w:r>
            <w:r w:rsidR="00141726">
              <w:rPr>
                <w:rFonts w:ascii="Tw Cen MT" w:hAnsi="Tw Cen MT" w:cs="Tahoma"/>
                <w:sz w:val="22"/>
              </w:rPr>
              <w:t>L</w:t>
            </w:r>
            <w:r>
              <w:rPr>
                <w:rFonts w:ascii="Tw Cen MT" w:hAnsi="Tw Cen MT" w:cs="Tahoma"/>
                <w:sz w:val="22"/>
              </w:rPr>
              <w:t>eerlingen kunnen elkaar beschuldigen (2min).</w:t>
            </w:r>
          </w:p>
          <w:p w14:paraId="65B6B97F" w14:textId="64E7B83F" w:rsidR="00611E59" w:rsidRDefault="00141726" w:rsidP="00611E59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141726">
              <w:rPr>
                <w:rFonts w:ascii="Tw Cen MT" w:hAnsi="Tw Cen MT" w:cs="Tahoma"/>
                <w:sz w:val="22"/>
              </w:rPr>
              <w:t xml:space="preserve">Het </w:t>
            </w:r>
            <w:r w:rsidRPr="00580EC3">
              <w:rPr>
                <w:rFonts w:ascii="Tw Cen MT" w:hAnsi="Tw Cen MT" w:cs="Tahoma"/>
                <w:b/>
                <w:sz w:val="22"/>
              </w:rPr>
              <w:t>proces</w:t>
            </w:r>
            <w:r w:rsidRPr="00141726">
              <w:rPr>
                <w:rFonts w:ascii="Tw Cen MT" w:hAnsi="Tw Cen MT" w:cs="Tahoma"/>
                <w:sz w:val="22"/>
              </w:rPr>
              <w:t xml:space="preserve">. De </w:t>
            </w:r>
            <w:r w:rsidRPr="00580EC3">
              <w:rPr>
                <w:rFonts w:ascii="Tw Cen MT" w:hAnsi="Tw Cen MT" w:cs="Tahoma"/>
                <w:b/>
                <w:sz w:val="22"/>
              </w:rPr>
              <w:t>burgemeester</w:t>
            </w:r>
            <w:r w:rsidRPr="00141726">
              <w:rPr>
                <w:rFonts w:ascii="Tw Cen MT" w:hAnsi="Tw Cen MT" w:cs="Tahoma"/>
                <w:sz w:val="22"/>
              </w:rPr>
              <w:t xml:space="preserve"> </w:t>
            </w:r>
            <w:r w:rsidR="00580EC3">
              <w:rPr>
                <w:rFonts w:ascii="Tw Cen MT" w:hAnsi="Tw Cen MT" w:cs="Tahoma"/>
                <w:sz w:val="22"/>
              </w:rPr>
              <w:t xml:space="preserve">wijst een verdachte aan, op aantal stemmen van dorpelingen. </w:t>
            </w:r>
            <w:r w:rsidR="00580EC3" w:rsidRPr="00580EC3">
              <w:rPr>
                <w:rFonts w:ascii="Tw Cen MT" w:hAnsi="Tw Cen MT" w:cs="Tahoma"/>
                <w:b/>
                <w:sz w:val="22"/>
              </w:rPr>
              <w:t>Verdachte</w:t>
            </w:r>
            <w:r w:rsidR="00580EC3">
              <w:rPr>
                <w:rFonts w:ascii="Tw Cen MT" w:hAnsi="Tw Cen MT" w:cs="Tahoma"/>
                <w:sz w:val="22"/>
              </w:rPr>
              <w:t xml:space="preserve"> verdedigt zich. </w:t>
            </w:r>
            <w:r w:rsidR="00580EC3" w:rsidRPr="00580EC3">
              <w:rPr>
                <w:rFonts w:ascii="Tw Cen MT" w:hAnsi="Tw Cen MT" w:cs="Tahoma"/>
                <w:b/>
                <w:sz w:val="22"/>
              </w:rPr>
              <w:t>Schepenen</w:t>
            </w:r>
            <w:r w:rsidR="00580EC3">
              <w:rPr>
                <w:rFonts w:ascii="Tw Cen MT" w:hAnsi="Tw Cen MT" w:cs="Tahoma"/>
                <w:sz w:val="22"/>
              </w:rPr>
              <w:t xml:space="preserve"> stemmen over lot van de verdacht</w:t>
            </w:r>
            <w:r w:rsidR="00611E59">
              <w:rPr>
                <w:rFonts w:ascii="Tw Cen MT" w:hAnsi="Tw Cen MT" w:cs="Tahoma"/>
                <w:sz w:val="22"/>
              </w:rPr>
              <w:t>e</w:t>
            </w:r>
            <w:r w:rsidR="00580EC3">
              <w:rPr>
                <w:rFonts w:ascii="Tw Cen MT" w:hAnsi="Tw Cen MT" w:cs="Tahoma"/>
                <w:sz w:val="22"/>
              </w:rPr>
              <w:t>. (2min)</w:t>
            </w:r>
          </w:p>
          <w:p w14:paraId="67C1B604" w14:textId="7D2A901E" w:rsidR="00580EC3" w:rsidRPr="00611E59" w:rsidRDefault="00580EC3" w:rsidP="00611E59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sz w:val="22"/>
              </w:rPr>
            </w:pPr>
            <w:r w:rsidRPr="00611E59">
              <w:rPr>
                <w:rFonts w:ascii="Tw Cen MT" w:hAnsi="Tw Cen MT" w:cs="Tahoma"/>
                <w:sz w:val="22"/>
              </w:rPr>
              <w:t>Volgende ronde…</w:t>
            </w:r>
            <w:r w:rsidR="00611E59">
              <w:rPr>
                <w:rFonts w:ascii="Tw Cen MT" w:hAnsi="Tw Cen MT" w:cs="Tahoma"/>
                <w:sz w:val="22"/>
              </w:rPr>
              <w:t xml:space="preserve"> het dorp gaat weer slapen.</w:t>
            </w:r>
          </w:p>
        </w:tc>
        <w:tc>
          <w:tcPr>
            <w:tcW w:w="3827" w:type="dxa"/>
            <w:vMerge/>
          </w:tcPr>
          <w:p w14:paraId="0D70A647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27552" w14:paraId="2E6E04E0" w14:textId="77777777" w:rsidTr="00D57D1F">
        <w:trPr>
          <w:cantSplit/>
          <w:trHeight w:val="1156"/>
        </w:trPr>
        <w:tc>
          <w:tcPr>
            <w:tcW w:w="468" w:type="dxa"/>
            <w:vMerge/>
            <w:textDirection w:val="btLr"/>
          </w:tcPr>
          <w:p w14:paraId="7973D125" w14:textId="7929EF1B" w:rsidR="00B27552" w:rsidRPr="00C06E7D" w:rsidRDefault="00B27552" w:rsidP="00E76EB2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14:paraId="6B2B62D6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7A7BA93E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D9D9D9"/>
            <w:textDirection w:val="btLr"/>
          </w:tcPr>
          <w:p w14:paraId="147970D5" w14:textId="4005DAEC" w:rsidR="00B27552" w:rsidRPr="00B27552" w:rsidRDefault="00B27552" w:rsidP="00954721">
            <w:pPr>
              <w:spacing w:line="276" w:lineRule="auto"/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Zelfstandig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F0A9DD" w14:textId="1EED7258" w:rsidR="00B27552" w:rsidRPr="00141726" w:rsidRDefault="00D25827" w:rsidP="00EA3DE6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52" w:hanging="180"/>
              <w:rPr>
                <w:rFonts w:ascii="Tw Cen MT" w:hAnsi="Tw Cen MT" w:cs="Tahoma"/>
                <w:b/>
                <w:sz w:val="22"/>
              </w:rPr>
            </w:pPr>
            <w:r>
              <w:rPr>
                <w:rFonts w:ascii="Tw Cen MT" w:hAnsi="Tw Cen MT" w:cs="Tahoma"/>
                <w:sz w:val="22"/>
              </w:rPr>
              <w:t>Als het kan</w:t>
            </w:r>
            <w:r w:rsidR="00580EC3">
              <w:rPr>
                <w:rFonts w:ascii="Tw Cen MT" w:hAnsi="Tw Cen MT" w:cs="Tahoma"/>
                <w:sz w:val="22"/>
              </w:rPr>
              <w:t>,</w:t>
            </w:r>
            <w:r>
              <w:rPr>
                <w:rFonts w:ascii="Tw Cen MT" w:hAnsi="Tw Cen MT" w:cs="Tahoma"/>
                <w:sz w:val="22"/>
              </w:rPr>
              <w:t xml:space="preserve"> laat de docent de voering van het spel meer aan de leerlingen over. </w:t>
            </w:r>
            <w:r w:rsidR="00580EC3">
              <w:rPr>
                <w:rFonts w:ascii="Tw Cen MT" w:hAnsi="Tw Cen MT" w:cs="Tahoma"/>
                <w:sz w:val="22"/>
              </w:rPr>
              <w:t>Bedoeling is dat de groep zelf verantwoordelijk wordt voor het proces van verdachtmaking en veroordeling.</w:t>
            </w:r>
          </w:p>
        </w:tc>
        <w:tc>
          <w:tcPr>
            <w:tcW w:w="3827" w:type="dxa"/>
            <w:vMerge/>
          </w:tcPr>
          <w:p w14:paraId="0BB15DF4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27552" w14:paraId="35D596AE" w14:textId="77777777" w:rsidTr="00D57D1F">
        <w:trPr>
          <w:cantSplit/>
          <w:trHeight w:val="1282"/>
        </w:trPr>
        <w:tc>
          <w:tcPr>
            <w:tcW w:w="468" w:type="dxa"/>
            <w:vMerge/>
            <w:textDirection w:val="btLr"/>
          </w:tcPr>
          <w:p w14:paraId="4DBDD7CC" w14:textId="77777777" w:rsidR="00B27552" w:rsidRPr="00C06E7D" w:rsidRDefault="00B27552" w:rsidP="00E76EB2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14:paraId="070C7F76" w14:textId="77777777" w:rsidR="00B27552" w:rsidRPr="00C06E7D" w:rsidRDefault="00B27552" w:rsidP="00E76EB2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3503" w:type="dxa"/>
            <w:vMerge/>
          </w:tcPr>
          <w:p w14:paraId="058276E3" w14:textId="77777777" w:rsidR="00B27552" w:rsidRPr="00C06E7D" w:rsidRDefault="00B27552" w:rsidP="009E63B5">
            <w:pPr>
              <w:rPr>
                <w:rFonts w:ascii="Tw Cen MT" w:hAnsi="Tw Cen MT" w:cs="Tahoma"/>
                <w:b/>
                <w:sz w:val="22"/>
                <w:szCs w:val="22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C0C0C0"/>
            <w:textDirection w:val="btLr"/>
          </w:tcPr>
          <w:p w14:paraId="66C003A2" w14:textId="747CFAF0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Evalueren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AE9B10C" w14:textId="0FCCBE9C" w:rsidR="009F0A48" w:rsidRPr="009F0A48" w:rsidRDefault="00967E3A" w:rsidP="00E76EB2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b/>
                <w:sz w:val="22"/>
                <w:szCs w:val="22"/>
              </w:rPr>
            </w:pPr>
            <w:r>
              <w:rPr>
                <w:rFonts w:ascii="Tw Cen MT" w:hAnsi="Tw Cen MT" w:cs="Tahoma"/>
                <w:b/>
                <w:sz w:val="22"/>
              </w:rPr>
              <w:t>Klassengesprek</w:t>
            </w:r>
            <w:r w:rsidR="00B27552" w:rsidRPr="00587530">
              <w:rPr>
                <w:rFonts w:ascii="Tw Cen MT" w:hAnsi="Tw Cen MT" w:cs="Tahoma"/>
                <w:sz w:val="22"/>
              </w:rPr>
              <w:t xml:space="preserve"> </w:t>
            </w:r>
          </w:p>
          <w:p w14:paraId="4F39976D" w14:textId="69B1BCE5" w:rsidR="00B27552" w:rsidRPr="00954721" w:rsidRDefault="00B27552" w:rsidP="00D57D1F">
            <w:pPr>
              <w:numPr>
                <w:ilvl w:val="1"/>
                <w:numId w:val="7"/>
              </w:numPr>
              <w:ind w:left="612"/>
              <w:rPr>
                <w:rFonts w:ascii="Tw Cen MT" w:hAnsi="Tw Cen MT" w:cs="Tahoma"/>
                <w:b/>
                <w:sz w:val="22"/>
                <w:szCs w:val="22"/>
              </w:rPr>
            </w:pPr>
            <w:r w:rsidRPr="00587530">
              <w:rPr>
                <w:rFonts w:ascii="Tw Cen MT" w:hAnsi="Tw Cen MT" w:cs="Tahoma"/>
                <w:sz w:val="22"/>
              </w:rPr>
              <w:t xml:space="preserve">Wat is daadwerkelijk </w:t>
            </w:r>
            <w:r w:rsidR="00141726">
              <w:rPr>
                <w:rFonts w:ascii="Tw Cen MT" w:hAnsi="Tw Cen MT" w:cs="Tahoma"/>
                <w:sz w:val="22"/>
              </w:rPr>
              <w:t>de doodsoorzaak van de dorpelingen</w:t>
            </w:r>
            <w:r w:rsidRPr="00587530">
              <w:rPr>
                <w:rFonts w:ascii="Tw Cen MT" w:hAnsi="Tw Cen MT" w:cs="Tahoma"/>
                <w:sz w:val="22"/>
              </w:rPr>
              <w:t>?</w:t>
            </w:r>
          </w:p>
          <w:p w14:paraId="7AA8D76B" w14:textId="3C784A11" w:rsidR="00954721" w:rsidRDefault="00580EC3" w:rsidP="00D57D1F">
            <w:pPr>
              <w:numPr>
                <w:ilvl w:val="1"/>
                <w:numId w:val="7"/>
              </w:numPr>
              <w:ind w:left="612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 xml:space="preserve">Waarom </w:t>
            </w:r>
            <w:r w:rsidR="00A10DCB">
              <w:rPr>
                <w:rFonts w:ascii="Tw Cen MT" w:hAnsi="Tw Cen MT" w:cs="Tahoma"/>
                <w:sz w:val="22"/>
                <w:szCs w:val="22"/>
              </w:rPr>
              <w:t xml:space="preserve">gaat de groep zo </w:t>
            </w:r>
            <w:r w:rsidR="00611E59">
              <w:rPr>
                <w:rFonts w:ascii="Tw Cen MT" w:hAnsi="Tw Cen MT" w:cs="Tahoma"/>
                <w:sz w:val="22"/>
                <w:szCs w:val="22"/>
              </w:rPr>
              <w:t>actief opzoek naar de “heks”</w:t>
            </w:r>
            <w:r w:rsidR="00954721" w:rsidRPr="00954721">
              <w:rPr>
                <w:rFonts w:ascii="Tw Cen MT" w:hAnsi="Tw Cen MT" w:cs="Tahoma"/>
                <w:sz w:val="22"/>
                <w:szCs w:val="22"/>
              </w:rPr>
              <w:t>?</w:t>
            </w:r>
          </w:p>
          <w:p w14:paraId="74E61F2F" w14:textId="7A875C2E" w:rsidR="008E5203" w:rsidRPr="00954721" w:rsidRDefault="00611E59" w:rsidP="00611E59">
            <w:pPr>
              <w:numPr>
                <w:ilvl w:val="1"/>
                <w:numId w:val="7"/>
              </w:numPr>
              <w:ind w:left="612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In welk opzicht lijkt het gedrag van de klas op de reactie van de mensen in de middeleeuwen.</w:t>
            </w:r>
          </w:p>
        </w:tc>
        <w:tc>
          <w:tcPr>
            <w:tcW w:w="3827" w:type="dxa"/>
            <w:vMerge/>
          </w:tcPr>
          <w:p w14:paraId="3B473553" w14:textId="77777777" w:rsidR="00B27552" w:rsidRPr="00C06E7D" w:rsidRDefault="00B27552" w:rsidP="00E76EB2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  <w:tr w:rsidR="00B27552" w14:paraId="477ACFD2" w14:textId="77777777" w:rsidTr="009F0A48">
        <w:trPr>
          <w:cantSplit/>
          <w:trHeight w:val="1145"/>
        </w:trPr>
        <w:tc>
          <w:tcPr>
            <w:tcW w:w="468" w:type="dxa"/>
            <w:textDirection w:val="btLr"/>
          </w:tcPr>
          <w:p w14:paraId="5E026FC5" w14:textId="77777777" w:rsidR="00B27552" w:rsidRPr="00C06E7D" w:rsidRDefault="00B27552" w:rsidP="009E63B5">
            <w:pPr>
              <w:ind w:left="113" w:right="113"/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C06E7D">
              <w:rPr>
                <w:rFonts w:ascii="Tw Cen MT" w:hAnsi="Tw Cen MT"/>
                <w:b/>
                <w:sz w:val="28"/>
                <w:szCs w:val="28"/>
              </w:rPr>
              <w:t>Einde</w:t>
            </w:r>
          </w:p>
        </w:tc>
        <w:tc>
          <w:tcPr>
            <w:tcW w:w="817" w:type="dxa"/>
          </w:tcPr>
          <w:p w14:paraId="1BA06DEA" w14:textId="77777777" w:rsidR="009F0A48" w:rsidRDefault="009F0A48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1E86BB40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00:45</w:t>
            </w:r>
          </w:p>
          <w:p w14:paraId="31CA4232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</w:p>
          <w:p w14:paraId="375A37A1" w14:textId="77777777" w:rsidR="00B27552" w:rsidRPr="00C06E7D" w:rsidRDefault="00B27552" w:rsidP="009E63B5">
            <w:pPr>
              <w:jc w:val="center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00:50</w:t>
            </w:r>
          </w:p>
        </w:tc>
        <w:tc>
          <w:tcPr>
            <w:tcW w:w="3503" w:type="dxa"/>
            <w:vMerge/>
          </w:tcPr>
          <w:p w14:paraId="0D371326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  <w:tc>
          <w:tcPr>
            <w:tcW w:w="414" w:type="dxa"/>
            <w:textDirection w:val="btLr"/>
          </w:tcPr>
          <w:p w14:paraId="26A52FBE" w14:textId="26C7E8FA" w:rsidR="00B27552" w:rsidRPr="00B27552" w:rsidRDefault="00B27552" w:rsidP="00954721">
            <w:pPr>
              <w:ind w:left="113" w:right="113"/>
              <w:jc w:val="center"/>
              <w:rPr>
                <w:rFonts w:ascii="Tw Cen MT" w:hAnsi="Tw Cen MT" w:cs="Tahoma"/>
                <w:b/>
                <w:i/>
              </w:rPr>
            </w:pPr>
            <w:r w:rsidRPr="00B27552">
              <w:rPr>
                <w:rFonts w:ascii="Tw Cen MT" w:hAnsi="Tw Cen MT" w:cs="Tahoma"/>
                <w:b/>
                <w:i/>
              </w:rPr>
              <w:t>vooruitblik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845768F" w14:textId="5BE33E4C" w:rsidR="00D57D1F" w:rsidRDefault="00611E59" w:rsidP="009E63B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180"/>
              <w:rPr>
                <w:rFonts w:ascii="Tw Cen MT" w:hAnsi="Tw Cen MT" w:cs="Tahoma"/>
                <w:sz w:val="22"/>
                <w:szCs w:val="22"/>
              </w:rPr>
            </w:pPr>
            <w:r>
              <w:rPr>
                <w:rFonts w:ascii="Tw Cen MT" w:hAnsi="Tw Cen MT" w:cs="Tahoma"/>
                <w:sz w:val="22"/>
                <w:szCs w:val="22"/>
              </w:rPr>
              <w:t>Mensen zijn niet rationeel. Hoewel we vaak denken dat we veel slimmer zijn dan mensen uit andere tijden, maken we dezelfde fouten als we niet uitkijken.</w:t>
            </w:r>
          </w:p>
          <w:p w14:paraId="3799718E" w14:textId="77777777" w:rsidR="00B27552" w:rsidRPr="00C06E7D" w:rsidRDefault="00B27552" w:rsidP="009E63B5">
            <w:pPr>
              <w:ind w:left="72"/>
              <w:rPr>
                <w:rFonts w:ascii="Tw Cen MT" w:hAnsi="Tw Cen MT" w:cs="Tahoma"/>
                <w:sz w:val="22"/>
                <w:szCs w:val="22"/>
              </w:rPr>
            </w:pPr>
            <w:r w:rsidRPr="00C06E7D">
              <w:rPr>
                <w:rFonts w:ascii="Tw Cen MT" w:hAnsi="Tw Cen MT" w:cs="Tahoma"/>
                <w:sz w:val="22"/>
                <w:szCs w:val="22"/>
              </w:rPr>
              <w:t>- Les afsluiten</w:t>
            </w:r>
          </w:p>
        </w:tc>
        <w:tc>
          <w:tcPr>
            <w:tcW w:w="3827" w:type="dxa"/>
            <w:vMerge/>
          </w:tcPr>
          <w:p w14:paraId="14A63638" w14:textId="77777777" w:rsidR="00B27552" w:rsidRPr="00C06E7D" w:rsidRDefault="00B27552" w:rsidP="009E63B5">
            <w:pPr>
              <w:rPr>
                <w:rFonts w:ascii="Tw Cen MT" w:hAnsi="Tw Cen MT" w:cs="Tahoma"/>
                <w:sz w:val="22"/>
                <w:szCs w:val="22"/>
              </w:rPr>
            </w:pPr>
          </w:p>
        </w:tc>
      </w:tr>
    </w:tbl>
    <w:p w14:paraId="4D837E16" w14:textId="7BE235E5" w:rsidR="001801F8" w:rsidRDefault="001801F8"/>
    <w:sectPr w:rsidR="001801F8" w:rsidSect="001801F8">
      <w:pgSz w:w="1684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53B"/>
    <w:multiLevelType w:val="hybridMultilevel"/>
    <w:tmpl w:val="D2629062"/>
    <w:lvl w:ilvl="0" w:tplc="25D0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0B1"/>
    <w:multiLevelType w:val="multilevel"/>
    <w:tmpl w:val="064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E48CF"/>
    <w:multiLevelType w:val="hybridMultilevel"/>
    <w:tmpl w:val="CAA80810"/>
    <w:lvl w:ilvl="0" w:tplc="25D0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661"/>
    <w:multiLevelType w:val="hybridMultilevel"/>
    <w:tmpl w:val="EF60F296"/>
    <w:lvl w:ilvl="0" w:tplc="25D0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E1B67"/>
    <w:multiLevelType w:val="hybridMultilevel"/>
    <w:tmpl w:val="FF920966"/>
    <w:lvl w:ilvl="0" w:tplc="25D00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CC58FB5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654"/>
    <w:multiLevelType w:val="hybridMultilevel"/>
    <w:tmpl w:val="67860952"/>
    <w:lvl w:ilvl="0" w:tplc="B8763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04DE"/>
    <w:multiLevelType w:val="hybridMultilevel"/>
    <w:tmpl w:val="BFD62A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F8"/>
    <w:rsid w:val="00067378"/>
    <w:rsid w:val="000B071E"/>
    <w:rsid w:val="000C3BF6"/>
    <w:rsid w:val="00113458"/>
    <w:rsid w:val="00136DF6"/>
    <w:rsid w:val="00141726"/>
    <w:rsid w:val="001801F8"/>
    <w:rsid w:val="001A6EC8"/>
    <w:rsid w:val="00200407"/>
    <w:rsid w:val="00211E18"/>
    <w:rsid w:val="002772C7"/>
    <w:rsid w:val="00375284"/>
    <w:rsid w:val="00381C0C"/>
    <w:rsid w:val="00386584"/>
    <w:rsid w:val="00421D84"/>
    <w:rsid w:val="004A736A"/>
    <w:rsid w:val="00580966"/>
    <w:rsid w:val="00580EC3"/>
    <w:rsid w:val="005851A1"/>
    <w:rsid w:val="00586C7F"/>
    <w:rsid w:val="005C22F2"/>
    <w:rsid w:val="005E6CD3"/>
    <w:rsid w:val="00601879"/>
    <w:rsid w:val="00611E59"/>
    <w:rsid w:val="00632FC8"/>
    <w:rsid w:val="00636248"/>
    <w:rsid w:val="006C3B49"/>
    <w:rsid w:val="006D4E5F"/>
    <w:rsid w:val="006E3D6C"/>
    <w:rsid w:val="00762377"/>
    <w:rsid w:val="007A263D"/>
    <w:rsid w:val="007A31B9"/>
    <w:rsid w:val="007C32EA"/>
    <w:rsid w:val="007C434C"/>
    <w:rsid w:val="007E00F2"/>
    <w:rsid w:val="007E3F20"/>
    <w:rsid w:val="00892161"/>
    <w:rsid w:val="008E5203"/>
    <w:rsid w:val="00954721"/>
    <w:rsid w:val="00967E3A"/>
    <w:rsid w:val="00983C91"/>
    <w:rsid w:val="009D29F5"/>
    <w:rsid w:val="009E63B5"/>
    <w:rsid w:val="009F0A48"/>
    <w:rsid w:val="00A10DCB"/>
    <w:rsid w:val="00A16F47"/>
    <w:rsid w:val="00A72F86"/>
    <w:rsid w:val="00AA6ED2"/>
    <w:rsid w:val="00AC50FD"/>
    <w:rsid w:val="00AE556D"/>
    <w:rsid w:val="00B27552"/>
    <w:rsid w:val="00BD09A5"/>
    <w:rsid w:val="00BF7D91"/>
    <w:rsid w:val="00C03102"/>
    <w:rsid w:val="00C40C97"/>
    <w:rsid w:val="00C74C1C"/>
    <w:rsid w:val="00CA5890"/>
    <w:rsid w:val="00D25827"/>
    <w:rsid w:val="00D306AE"/>
    <w:rsid w:val="00D57D1F"/>
    <w:rsid w:val="00DD3089"/>
    <w:rsid w:val="00E536A9"/>
    <w:rsid w:val="00E76EB2"/>
    <w:rsid w:val="00EA3DE6"/>
    <w:rsid w:val="00EE5CDE"/>
    <w:rsid w:val="00F320EA"/>
    <w:rsid w:val="00F33B42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58F10"/>
  <w14:defaultImageDpi w14:val="300"/>
  <w15:docId w15:val="{62968248-8F5F-4851-A70C-4DBDACB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F8"/>
    <w:rPr>
      <w:rFonts w:ascii="Times New Roman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01F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6124E-ADB1-4A31-AE63-35AD7D3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Lubberman</dc:creator>
  <cp:keywords/>
  <dc:description/>
  <cp:lastModifiedBy>Niels Lubberman</cp:lastModifiedBy>
  <cp:revision>13</cp:revision>
  <cp:lastPrinted>2016-04-13T19:36:00Z</cp:lastPrinted>
  <dcterms:created xsi:type="dcterms:W3CDTF">2016-05-30T16:22:00Z</dcterms:created>
  <dcterms:modified xsi:type="dcterms:W3CDTF">2017-01-07T11:30:00Z</dcterms:modified>
</cp:coreProperties>
</file>